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32" w:rsidRDefault="00931932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7" w:rightFromText="187" w:vertAnchor="page" w:horzAnchor="margin" w:tblpXSpec="center" w:tblpY="1531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840"/>
      </w:tblGrid>
      <w:tr w:rsidR="002A39BC" w:rsidRPr="00C868BC" w:rsidTr="00C81749">
        <w:trPr>
          <w:trHeight w:val="3334"/>
        </w:trPr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A39BC" w:rsidRPr="002A39BC" w:rsidRDefault="002A39BC" w:rsidP="00616C39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2A39BC" w:rsidRPr="002A39BC" w:rsidRDefault="002A39BC" w:rsidP="00616C39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2A39BC" w:rsidRPr="002A39BC" w:rsidRDefault="002A39BC" w:rsidP="00616C39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  <w:p w:rsidR="002A39BC" w:rsidRPr="00A96AD6" w:rsidRDefault="002A39BC" w:rsidP="00A96AD6">
            <w:pPr>
              <w:spacing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2A39BC">
              <w:rPr>
                <w:rFonts w:ascii="Times New Roman" w:hAnsi="Times New Roman"/>
                <w:b/>
                <w:sz w:val="40"/>
              </w:rPr>
              <w:t>НАВЧАЛЬНІ ПРОГРАМИ ДЛЯ 5-9 (10) КЛАСІВ СПЕЦІАЛЬНИХ ЗАГАЛЬНООСВІТНІХ НАВЧАЛЬНИХ ЗАКЛАДІ</w:t>
            </w:r>
            <w:proofErr w:type="gramStart"/>
            <w:r w:rsidRPr="002A39BC">
              <w:rPr>
                <w:rFonts w:ascii="Times New Roman" w:hAnsi="Times New Roman"/>
                <w:b/>
                <w:sz w:val="40"/>
              </w:rPr>
              <w:t>В</w:t>
            </w:r>
            <w:proofErr w:type="gramEnd"/>
            <w:r w:rsidRPr="002A39BC">
              <w:rPr>
                <w:rFonts w:ascii="Times New Roman" w:hAnsi="Times New Roman"/>
                <w:b/>
                <w:sz w:val="40"/>
              </w:rPr>
              <w:t xml:space="preserve"> ДЛЯ ГЛУХИХ</w:t>
            </w:r>
            <w:r w:rsidR="00A96AD6">
              <w:rPr>
                <w:rFonts w:ascii="Times New Roman" w:hAnsi="Times New Roman"/>
                <w:b/>
                <w:sz w:val="40"/>
                <w:lang w:val="uk-UA"/>
              </w:rPr>
              <w:t xml:space="preserve"> </w:t>
            </w:r>
            <w:r w:rsidR="00A96AD6" w:rsidRPr="002A39BC">
              <w:rPr>
                <w:rFonts w:ascii="Times New Roman" w:hAnsi="Times New Roman"/>
                <w:b/>
                <w:sz w:val="40"/>
              </w:rPr>
              <w:t xml:space="preserve"> ДІТЕЙ</w:t>
            </w:r>
          </w:p>
        </w:tc>
      </w:tr>
      <w:tr w:rsidR="002A39BC" w:rsidRPr="00C868BC" w:rsidTr="00616C39">
        <w:tc>
          <w:tcPr>
            <w:tcW w:w="11840" w:type="dxa"/>
          </w:tcPr>
          <w:p w:rsidR="002A39BC" w:rsidRPr="002A39BC" w:rsidRDefault="002A39BC" w:rsidP="00616C39">
            <w:pPr>
              <w:pStyle w:val="1"/>
              <w:jc w:val="center"/>
              <w:rPr>
                <w:rFonts w:ascii="Times New Roman" w:hAnsi="Times New Roman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52"/>
                <w:lang w:val="uk-UA"/>
              </w:rPr>
              <w:t>АЛГЕБРА</w:t>
            </w:r>
          </w:p>
          <w:p w:rsidR="002A39BC" w:rsidRPr="002A39BC" w:rsidRDefault="002A39BC" w:rsidP="002A39BC">
            <w:pPr>
              <w:pStyle w:val="a3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7</w:t>
            </w:r>
            <w:r w:rsidRPr="002A39BC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</w:t>
            </w:r>
          </w:p>
          <w:p w:rsidR="002A39BC" w:rsidRPr="009B509A" w:rsidRDefault="002A39BC" w:rsidP="009B50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</w:pPr>
            <w:r w:rsidRPr="002A39BC">
              <w:rPr>
                <w:rFonts w:ascii="Times New Roman" w:hAnsi="Times New Roman"/>
                <w:sz w:val="44"/>
                <w:szCs w:val="32"/>
                <w:lang w:val="uk-UA"/>
              </w:rPr>
              <w:t>Уклад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ач: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</w:t>
            </w:r>
            <w:r w:rsidRPr="002A39BC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>Комінарець Людмила Олександрівна</w:t>
            </w:r>
            <w:bookmarkEnd w:id="0"/>
            <w:r w:rsidRPr="002A39BC">
              <w:rPr>
                <w:rFonts w:ascii="Times New Roman" w:hAnsi="Times New Roman"/>
                <w:b/>
                <w:color w:val="000000"/>
                <w:sz w:val="36"/>
                <w:szCs w:val="36"/>
                <w:lang w:val="uk-UA" w:eastAsia="ru-RU"/>
              </w:rPr>
              <w:t xml:space="preserve">, </w:t>
            </w:r>
            <w:r w:rsidR="00F53A00" w:rsidRPr="00F53A00">
              <w:rPr>
                <w:rFonts w:ascii="Times New Roman" w:hAnsi="Times New Roman"/>
                <w:color w:val="000000"/>
                <w:sz w:val="36"/>
                <w:szCs w:val="36"/>
                <w:lang w:val="uk-UA" w:eastAsia="ru-RU"/>
              </w:rPr>
              <w:t xml:space="preserve">вчитель математики </w:t>
            </w:r>
            <w:r w:rsidRPr="00F53A00">
              <w:rPr>
                <w:rFonts w:ascii="Times New Roman" w:hAnsi="Times New Roman"/>
                <w:sz w:val="36"/>
                <w:szCs w:val="36"/>
                <w:lang w:val="uk-UA"/>
              </w:rPr>
              <w:t>Комунального навчального закладу «Житомирська спеціальна</w:t>
            </w:r>
            <w:r w:rsidRPr="002A39B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загальноосвітня школа-інтернат І-ІІІ ступенів №2» Житомирської обласної ради.</w:t>
            </w:r>
          </w:p>
        </w:tc>
      </w:tr>
      <w:tr w:rsidR="002A39BC" w:rsidRPr="00C868BC" w:rsidTr="00616C39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92C21" w:rsidRPr="002A39BC" w:rsidRDefault="002576EE" w:rsidP="00D27F68">
            <w:pPr>
              <w:pStyle w:val="a3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  <w:r w:rsidR="00892C21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2A39BC" w:rsidRDefault="002A39BC" w:rsidP="009B509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F7177F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F68" w:rsidRDefault="00D27F68" w:rsidP="00CF4D14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4D14" w:rsidRDefault="00CF4D14" w:rsidP="00CF4D14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071" w:rsidRPr="00CF4D14" w:rsidRDefault="00171071" w:rsidP="00E9005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D14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Пояснювальна записка</w:t>
      </w:r>
    </w:p>
    <w:p w:rsidR="00171071" w:rsidRPr="00CF4D14" w:rsidRDefault="00171071" w:rsidP="00E9005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Пропонована програма спеціальних загальноосвітніх навчальних закладів для глухих дітей розроблена на основі навчальної програми з математики для 5- 9 класів загальноосвітніх навчальних закладів, затвердженою Міністерством освіти і науки України авторів М. І. Бурди, Ю. І. Мальованого, Є. П. Неліна, Д. А. Номіровського, А. В. Панькова, Н. А. Тарасенково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ї, М. В. Чемериса, М. С. Якіра. У 7-10 класах вивчаються два математичних курси: алгебра і геометрія Основними завданнями курсу алгебри є удосконалення обчислювальних навичок, формування умінь виконання тотожних перетворень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ізних видів виразів, розв’язування рівнянь і нерівностей та їх систем, достатніх для вільного їх використання у вивченні математики і суміжних предметів. Важливе завдання полягає в залученні учнів до використання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 і функцій як засобів математичного моделювання реальних процесів і явищ, розв’язування на цій основі прикладних та інших задач. У процесі вивчення курсу посилюється роль обґрунтувань математичних тверджень, індуктивних і дедуктивних міркувань, формування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ізноманітних алгоритмів, що сприяє розвитку логічного мислення і алгоритмічної культури школярів. На цьому етапі шкільної математичної освіти учні починають ознайомлюватися з дійсними числами. До відомих учням числових множин долучається множина ірраціональних чисел. Основу курсу становлять перетворення раціональних та ірраціональних виразів. Оволодіння вмінням основних перетворень виразів дає можливість розв’язувати нові види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 та використання математичного апарату під час вивчення інших шкільних предметів. Розглядається поняття степеня з цілим показником та його властивості. Істотного розвитку набуває змістова лінія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 та нерівностей. Відомості про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 доповнюються поняттям рівносильних рівнянь. Процес розв’язування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 трактується як послідовна заміна даного рівняння рівносильними йому рівняннями. На основі узагальнення відомостей про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івняння, здобутих у попередні роки, вводиться поняття лінійного рівняння з однією змінною. Курс передбачає вивчення лінійних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івнянь, квадратних рівнянь та рівнянь, які зводяться до лінійних або квадратних. Розглядаються системи лінійних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 та рівнянь другого степеня з двома змінними. Зосереджується увага на системах, де одне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 — другого степеня, а друге — першого степеня. Передбачається розгляд лише найпростіших систем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івнянь, у яких обидва рівняння другого степеня. Значне місце відводиться застосуванню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івнянь до розв’язування різноманітних задач. Важливе значення надається формуванню умінь застосовувати алгоритм розв’язування задачі за допомогою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івняння. Елементарні відомості про числові нерівності доповнюються і розширюються за рахунок вивчення властивостей числових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нерівностей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, розгляду лінійних нерівностей з однією змінною та квадратних нерівностей та їх розв’язування. Розглядається розв’язування систем двох лінійних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нерівностей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з однією змінною. Наближені обчислення пропонуються у програмі у скороченому обсязі через введення в програму обчислень на ЕОМ. Достатньо навчити учнів грамотно округляти числа. У 7 класі вводиться одне з фундаментальних математичних понять — поняття функції. Тут розглядається лінійна функція та її графік.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Ц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 відомості використовуються для графічного ілюстрування розв’язування лінійного рівняння з однією змінною, а також системи двох лінійних рівнянь з двома змінними. Інші види функцій розглядаються у зв’язку з вивченням відповідного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матер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іалу, що стосується решти змістових ліній курсу. Зокрема в темах «Раціональні вирази» та «Квадратні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корен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і» учні ознайомлюються з функціями </w:t>
      </w:r>
      <w:r w:rsidRPr="00CF4D14">
        <w:rPr>
          <w:rFonts w:ascii="Times New Roman" w:hAnsi="Times New Roman" w:cs="Times New Roman"/>
          <w:b w:val="0"/>
          <w:sz w:val="24"/>
          <w:szCs w:val="24"/>
        </w:rPr>
        <w:sym w:font="Symbol" w:char="F03D"/>
      </w:r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k x y , у = x 2 і y x </w:t>
      </w:r>
      <w:r w:rsidRPr="00CF4D14">
        <w:rPr>
          <w:rFonts w:ascii="Times New Roman" w:hAnsi="Times New Roman" w:cs="Times New Roman"/>
          <w:b w:val="0"/>
          <w:sz w:val="24"/>
          <w:szCs w:val="24"/>
        </w:rPr>
        <w:sym w:font="Symbol" w:char="F03D"/>
      </w:r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та їх властивостями. Вивчення квадратичної функції її властивостей пов’язується з розв’язуванням квадратних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нерівностей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. Таким чином, функціональна лінія пронизує весь курс алгебри основної школи і розвивається в тісному зв’язку з тотожними перетвореннями,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івняннями і нерівностями.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основі наочних уявлень встановлюються властивості функцій, вивчення деяких властивостей передбачає аналітичне обґрунтування.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ід час вивчення функцій учні </w:t>
      </w:r>
      <w:r w:rsidRPr="00CF4D1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ознайомлюються з побудовою графіків, навчаються їх читати та характеризувати за графіками функцій процеси, які вони описують. Прикладна спрямованість вивчення функцій,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>івнянь, нерівностей та іншого матеріалу доповнюється ознайомленням учнів з елементами відсоткових розрахунків, початковими елементарними поняттями теорії ймовірностей і статистики. Головна лінія курсу геометрії — геометричні фігури та їх властивості. Об’єкти, що вивчаються: на площині — точка, пряма, ві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др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>ізок, промінь, кут, трикутник, чотирикутник, многокутник, коло, круг; у просторі (крім названих) — призма, піраміда, циліндр, конус, куля. Учень повинен знати означення планіметричних фі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гур та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їх елементів, зображати їх на малюнку. При засвоєнні геометричного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матер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іалу учні мають усвідомити значення та можливості використання означень аксіом та теорем. Вивчення ознак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івності трикутників, властивостей планіметричних фігур та виведення формул для обчислення площ дає можливість розв’язувати задачі геометричного та прикладного характеру. У 10 класі вивчення стереометричних фігур передбачає використання наочних ілюстрацій, прикладів із довкілля. Учні набувають вмінь будувати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тіла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обертання та їх елементи, навчаються розв’язувати математичні задачі. Передбачається, що на основі засвоєних знань і уявлень про геометричні фігури, які вивчалися у 7-10 класах, діти старших класів продовжуватимуть оволодівати уявленнями про просторові фігури, про обчислення об’ємів і площ поверхонь найважливіших геометричних тіл. Мовленнєве опосередкування навчального матеріалу має корекційної- розвивальний вплив не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лише на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мовлення учнів, а й на розвиток операційного компоненту мислення. Дотримуючись принципів науковості і доступності навчання, на уроках алгебри бажано пропонувати учням запам’ятовувати означення деяких понять і намагатися обґрунтовувати найважливіші твердження. Але не слід вимагати від учнів чіткого заучування всіх правил, достатньо сформувати в них вміння передавати змі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правила близько до тексту. Структура програми Програму представлено в табличній формі, що містить три частини: змі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навчального матеріалу і державні вимоги до рівня загальноосвітньої підготовки учнів та корекційно-розвивальну лінію. У першій частині вказано навчальний матеріал, який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>ідлягає вивченню у відповідному класі. Вимоги до загальноосвітньої підготовки учнів орієнтують на результати навчання, які є об’єктом контролю й оцінювання. Змі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навчального матеріалу структуровано за темами відповідних навчальних курсів із визначенням кількості годин на їх вивчення. Такий розподіл змісту і навчального часу є орієнтовним. Учителю надається право коригувати його залежно від прийнятої методичної концепції та конкретних навчальних ситуацій. Наприкінці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кожного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року навчання передбачено години для повторення і систематизації вивченого. Програму складено з урахуванням особливостей розвитку когнітивної та комунікативної сфери нечуючих учнів, які мають значні прогалини в знаннях, володіють недостатнім обсягом інформації з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ізних галузей життя і мають особливі навчальні можливості, що зумовлено недоліками слуху та особливостями їхнього психофізичного розвитку. </w:t>
      </w:r>
      <w:proofErr w:type="gramStart"/>
      <w:r w:rsidRPr="00CF4D14">
        <w:rPr>
          <w:rFonts w:ascii="Times New Roman" w:hAnsi="Times New Roman" w:cs="Times New Roman"/>
          <w:b w:val="0"/>
          <w:sz w:val="24"/>
          <w:szCs w:val="24"/>
        </w:rPr>
        <w:t>Програма спрямована на формування мотивації до навчання, на розвиток учня як особистості, яка прагне до самостійного набуття знань, їх практичного використання у повсякденному житті. Обсяг програмного матеріалу розраховано відповідно до можливостей учнів 7-10 класів з недоліками слуху з урахуванням особливостей їхнього фізичного та розумового розвитку, особливих навчальних потреб і терміну навчання, призначеного</w:t>
      </w:r>
      <w:proofErr w:type="gramEnd"/>
      <w:r w:rsidRPr="00CF4D14">
        <w:rPr>
          <w:rFonts w:ascii="Times New Roman" w:hAnsi="Times New Roman" w:cs="Times New Roman"/>
          <w:b w:val="0"/>
          <w:sz w:val="24"/>
          <w:szCs w:val="24"/>
        </w:rPr>
        <w:t xml:space="preserve"> для вказаного предмету</w:t>
      </w:r>
      <w:r w:rsidR="00C05869" w:rsidRPr="00CF4D14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C05869" w:rsidRPr="00CF4D14" w:rsidRDefault="00C05869" w:rsidP="00CF4D14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CF4D14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4D77B1" w:rsidRPr="00CF4D14" w:rsidRDefault="004D77B1" w:rsidP="00CF4D14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4D14">
        <w:rPr>
          <w:rFonts w:ascii="Times New Roman" w:hAnsi="Times New Roman" w:cs="Times New Roman"/>
          <w:sz w:val="24"/>
          <w:szCs w:val="24"/>
          <w:lang w:val="uk-UA"/>
        </w:rPr>
        <w:t>7-й клас. АЛГЕБРА</w:t>
      </w:r>
      <w:r w:rsidR="00CF4D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4D1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CF4D14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70</w:t>
      </w:r>
      <w:r w:rsidR="001E62F7" w:rsidRPr="00CF4D14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год., 2</w:t>
      </w:r>
      <w:r w:rsidRPr="00CF4D14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год на тиждень</w:t>
      </w:r>
      <w:r w:rsidRPr="00CF4D1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4961"/>
        <w:gridCol w:w="4961"/>
      </w:tblGrid>
      <w:tr w:rsidR="004D77B1" w:rsidRPr="00CF4D14" w:rsidTr="006E1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К-ть 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Зміст навчального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Державні вимоги до рівня 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загальноосвітньої підготовки учня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Корекційно-розвивальна лінія</w:t>
            </w:r>
          </w:p>
        </w:tc>
      </w:tr>
      <w:tr w:rsidR="004D77B1" w:rsidRPr="00CF4D14" w:rsidTr="006E1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b/>
                <w:bCs/>
                <w:sz w:val="24"/>
                <w:szCs w:val="24"/>
                <w:lang w:val="uk-UA"/>
              </w:rPr>
              <w:t>Тема 1. ЦІЛІ ВИРАЗИ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Вирази зі змінними. Цілі раціональні вирази. Тотожність. Тотожні перетворення виразу.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Степінь з натуральним показником. Властивості степеня з натуральним показником.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Одночлен. Стандартний вигляд одночлена. Піднесення одночленів до степеня. Множення одночленів.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Многочлен. Подібні члени многочлена та їх зведення. Стандартний вигляд многочлена. Степінь многочлена.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Додавання, віднімання і множення многочленів.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Формули квадрата двочлена, різниці квадратів, суми і різниці кубів.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Розкладання многочленів на     множник.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F4D14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Розпізнає, називає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(словесно – за своїми можливостями, дактильно, жестово) 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 може записати: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числові вирази, вирази зі змінними, одночлени та многочлени.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одночленів, многочленів.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Дотримується правил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читання і запису: числових виразів і виразів зі змінними, коефіцієнтів одночленів, многочленів, стандартного вигляду одночлена.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Називає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(словесно – за своїми можливостями, дактильно, жестово): степінь многочлена, подібні члени многочлена, властивості степеня з натуральним показником.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Розв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язує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7177F"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допомогою вчителя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вправи, що передбачають: обчислення значення виразів зі змінними; 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зведення одночлена до стандартного вигляду; перетворення добутку одночлена і многочлена, суми, різниці, добутку двох многочленів у многочлен; розкладання многочлена на множники способом винесення спільного множника за дужки, способом групування, за формулами скороченого множення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прості рівняння із використанням формул скороченого множення.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знань теоретичного матеріалу.</w:t>
            </w:r>
          </w:p>
          <w:p w:rsidR="00F7177F" w:rsidRPr="00CF4D14" w:rsidRDefault="00F7177F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317"/>
              <w:rPr>
                <w:sz w:val="24"/>
                <w:szCs w:val="24"/>
                <w:lang w:val="ru-RU"/>
              </w:rPr>
            </w:pPr>
            <w:r w:rsidRPr="00CF4D14">
              <w:rPr>
                <w:sz w:val="24"/>
                <w:szCs w:val="24"/>
                <w:lang w:val="ru-RU"/>
              </w:rPr>
              <w:t xml:space="preserve">Збагачення тематичного словникового і </w:t>
            </w:r>
            <w:proofErr w:type="gramStart"/>
            <w:r w:rsidRPr="00CF4D14">
              <w:rPr>
                <w:sz w:val="24"/>
                <w:szCs w:val="24"/>
                <w:lang w:val="ru-RU"/>
              </w:rPr>
              <w:t>жестового</w:t>
            </w:r>
            <w:proofErr w:type="gramEnd"/>
            <w:r w:rsidRPr="00CF4D14">
              <w:rPr>
                <w:sz w:val="24"/>
                <w:szCs w:val="24"/>
                <w:lang w:val="ru-RU"/>
              </w:rPr>
              <w:t xml:space="preserve"> запасу</w:t>
            </w:r>
          </w:p>
          <w:p w:rsidR="00F7177F" w:rsidRPr="00CF4D14" w:rsidRDefault="00F7177F" w:rsidP="00E90055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F4D1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Розвиток довільного запам’ятовування, пам’яті</w:t>
            </w: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, логічного мислення, мисленнєвих операцій аналізу і синтезу. </w:t>
            </w:r>
          </w:p>
          <w:p w:rsidR="00F7177F" w:rsidRPr="00CF4D14" w:rsidRDefault="00F7177F" w:rsidP="00E90055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Сприяння розвитку загально навчальних вмінь і навичок: планування власної діяльності, розуміння змісту текстових і усних завдань, уміння виділяти них суттєву інформацію, правильно записувати умову задачі</w:t>
            </w:r>
            <w:r w:rsidR="006E137F"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, обирати спосіб розв</w:t>
            </w:r>
            <w:r w:rsidR="006E137F" w:rsidRPr="00CF4D1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’язання,</w:t>
            </w: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оформлювати відповідь</w:t>
            </w:r>
          </w:p>
          <w:p w:rsidR="00F7177F" w:rsidRPr="00CF4D14" w:rsidRDefault="00F717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t>Розвиток здатності довільно концентрувати увагу</w:t>
            </w:r>
          </w:p>
          <w:p w:rsidR="00F7177F" w:rsidRPr="00CF4D14" w:rsidRDefault="00F717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самоконтролю, уважності, дисциплінованості</w:t>
            </w:r>
          </w:p>
          <w:p w:rsidR="00F7177F" w:rsidRPr="00CF4D14" w:rsidRDefault="00F717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контрольно-оцінних умінь (перевірка виконаного, виправлення помилок, внесення потрібних коректив).</w:t>
            </w:r>
          </w:p>
          <w:p w:rsidR="004D77B1" w:rsidRPr="00CF4D14" w:rsidRDefault="00F7177F" w:rsidP="00E90055">
            <w:pPr>
              <w:pStyle w:val="11"/>
              <w:ind w:left="0" w:firstLine="317"/>
              <w:rPr>
                <w:sz w:val="24"/>
                <w:szCs w:val="24"/>
              </w:rPr>
            </w:pPr>
            <w:r w:rsidRPr="00CF4D14">
              <w:rPr>
                <w:sz w:val="24"/>
                <w:szCs w:val="24"/>
              </w:rPr>
              <w:t>Розвиток уміння використовувати набуті знання і навички у життєвих ситуаціях</w:t>
            </w:r>
          </w:p>
          <w:p w:rsidR="004D77B1" w:rsidRPr="00CF4D14" w:rsidRDefault="00F7177F" w:rsidP="00E90055">
            <w:pPr>
              <w:pStyle w:val="11"/>
              <w:ind w:left="0" w:firstLine="317"/>
              <w:rPr>
                <w:sz w:val="24"/>
                <w:szCs w:val="24"/>
              </w:rPr>
            </w:pPr>
            <w:r w:rsidRPr="00CF4D14">
              <w:rPr>
                <w:sz w:val="24"/>
                <w:szCs w:val="24"/>
              </w:rPr>
              <w:t>Формування уміння пояснити власні дії, обґрунтувати обрані способи</w:t>
            </w:r>
            <w:r w:rsidR="004D77B1" w:rsidRPr="00CF4D14">
              <w:rPr>
                <w:sz w:val="24"/>
                <w:szCs w:val="24"/>
              </w:rPr>
              <w:t xml:space="preserve"> знаходження значення виразів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D77B1" w:rsidRPr="00CF4D14" w:rsidTr="006E1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F4D14">
              <w:rPr>
                <w:b/>
                <w:bCs/>
                <w:sz w:val="24"/>
                <w:szCs w:val="24"/>
                <w:lang w:val="uk-UA"/>
              </w:rPr>
              <w:t>Тема 2. ФУНКЦІЇ</w:t>
            </w:r>
          </w:p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sz w:val="24"/>
                <w:szCs w:val="24"/>
                <w:lang w:val="uk-UA"/>
              </w:rPr>
            </w:pP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 xml:space="preserve">Функціональна залежність між </w:t>
            </w:r>
            <w:r w:rsidRPr="00CF4D14">
              <w:rPr>
                <w:sz w:val="24"/>
                <w:szCs w:val="24"/>
                <w:lang w:val="uk-UA"/>
              </w:rPr>
              <w:lastRenderedPageBreak/>
              <w:t>величинами як математична модель реальних процесів. Функція. Область визначення та область значень функції. Способи задання функції. Графік функції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Лінійна функція, її графік та властивості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Розуміє сутність понять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називає 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(словесно – за своїми можливостями, дактильно, жестово) та може записати: функцію, лінійну 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функцію.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Усвідомлює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функціональну залежність між величинами.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Називає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(словесно – за своїми можливостями, дактильно, жестово): аргумент функції, графіки функції.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Формулює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доступними комунікаційними засобами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означення понять функція, графік функції.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Знає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способи задання функції.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Наводить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приклади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лінійної функції, прямої пропорційності.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Описує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(словесно – за своїми можливостями, дактильно, жестово): побудову графіка функції, лінійної функції, прямої пропорційності.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Розв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язує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7177F"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допомогою вчителя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вправи, що передбачають: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знаходження області визначення функції; знаходження значення функції за даним значенням аргументу; побудову графіка лінійної функції; знаходження за графіком функції значення функції за даним значенням аргументу і навпаки; визначення окремих характеристик функції за її графіком (додатні значення, від’ємні значення, нулі).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Формування уміння усвідомлювати</w:t>
            </w:r>
            <w:r w:rsidRPr="00CF4D14">
              <w:rPr>
                <w:rFonts w:ascii="Times New Roman" w:hAnsi="Times New Roman"/>
                <w:sz w:val="24"/>
                <w:szCs w:val="24"/>
              </w:rPr>
              <w:t>,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запам’ятовувати і відтворювати логічну послідовність практичних дій</w:t>
            </w:r>
            <w:r w:rsidRPr="00CF4D14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зразком</w:t>
            </w:r>
            <w:r w:rsidRPr="00CF4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D1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знань теоретичного матеріалу.</w:t>
            </w:r>
          </w:p>
          <w:p w:rsidR="006E137F" w:rsidRPr="00CF4D14" w:rsidRDefault="006E137F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jc w:val="left"/>
              <w:rPr>
                <w:sz w:val="24"/>
                <w:szCs w:val="24"/>
                <w:lang w:val="ru-RU"/>
              </w:rPr>
            </w:pPr>
            <w:r w:rsidRPr="00CF4D14">
              <w:rPr>
                <w:sz w:val="24"/>
                <w:szCs w:val="24"/>
                <w:lang w:val="ru-RU"/>
              </w:rPr>
              <w:t xml:space="preserve">Збагачення тематичного словникового і </w:t>
            </w:r>
            <w:proofErr w:type="gramStart"/>
            <w:r w:rsidRPr="00CF4D14">
              <w:rPr>
                <w:sz w:val="24"/>
                <w:szCs w:val="24"/>
                <w:lang w:val="ru-RU"/>
              </w:rPr>
              <w:t>жестового</w:t>
            </w:r>
            <w:proofErr w:type="gramEnd"/>
            <w:r w:rsidRPr="00CF4D14">
              <w:rPr>
                <w:sz w:val="24"/>
                <w:szCs w:val="24"/>
                <w:lang w:val="ru-RU"/>
              </w:rPr>
              <w:t xml:space="preserve"> запасу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Поглиблення знань теоретичного матеріалу.</w:t>
            </w:r>
          </w:p>
          <w:p w:rsidR="006E137F" w:rsidRPr="00CF4D14" w:rsidRDefault="006E137F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317"/>
              <w:jc w:val="left"/>
              <w:rPr>
                <w:sz w:val="24"/>
                <w:szCs w:val="24"/>
                <w:lang w:val="ru-RU"/>
              </w:rPr>
            </w:pPr>
            <w:r w:rsidRPr="00CF4D14">
              <w:rPr>
                <w:sz w:val="24"/>
                <w:szCs w:val="24"/>
                <w:lang w:val="ru-RU"/>
              </w:rPr>
              <w:t xml:space="preserve">Збагачення тематичного словникового і </w:t>
            </w:r>
            <w:proofErr w:type="gramStart"/>
            <w:r w:rsidRPr="00CF4D14">
              <w:rPr>
                <w:sz w:val="24"/>
                <w:szCs w:val="24"/>
                <w:lang w:val="ru-RU"/>
              </w:rPr>
              <w:t>жестового</w:t>
            </w:r>
            <w:proofErr w:type="gramEnd"/>
            <w:r w:rsidRPr="00CF4D14">
              <w:rPr>
                <w:sz w:val="24"/>
                <w:szCs w:val="24"/>
                <w:lang w:val="ru-RU"/>
              </w:rPr>
              <w:t xml:space="preserve"> запасу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F4D1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Розвиток довільного запам’ятовування, пам’яті</w:t>
            </w: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, логічного мислення, мисленнєвих операцій аналізу і синтезу. 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Сприяння розвитку загально навчальних вмінь і навичок: планування власної діяльності, розуміння змісту текстових і усних завдань, уміння виділяти них суттєву інформацію, правильно записувати умову задачі, адекватно обирати спосіб розв</w:t>
            </w:r>
            <w:r w:rsidRPr="00CF4D14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’язання,</w:t>
            </w: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оформлювати відповідь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t>Розвиток здатності довільно концентрувати увагу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самоконтролю, уважності, дисциплінованості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контрольно-оцінних умінь (перевірка виконаного, виправлення помилок, внесення потрібних коректив).</w:t>
            </w:r>
          </w:p>
          <w:p w:rsidR="006E137F" w:rsidRPr="00CF4D14" w:rsidRDefault="006E137F" w:rsidP="00E90055">
            <w:pPr>
              <w:pStyle w:val="11"/>
              <w:ind w:left="0" w:firstLine="317"/>
              <w:rPr>
                <w:sz w:val="24"/>
                <w:szCs w:val="24"/>
              </w:rPr>
            </w:pPr>
            <w:r w:rsidRPr="00CF4D14">
              <w:rPr>
                <w:sz w:val="24"/>
                <w:szCs w:val="24"/>
              </w:rPr>
              <w:t>Розвиток уміння використовувати набуті знання і навички у життєвих ситуаціях</w:t>
            </w:r>
          </w:p>
          <w:p w:rsidR="004D77B1" w:rsidRPr="00CF4D14" w:rsidRDefault="006E137F" w:rsidP="00E90055">
            <w:pPr>
              <w:pStyle w:val="11"/>
              <w:ind w:left="0" w:firstLine="317"/>
              <w:rPr>
                <w:sz w:val="24"/>
                <w:szCs w:val="24"/>
              </w:rPr>
            </w:pPr>
            <w:r w:rsidRPr="00CF4D14">
              <w:rPr>
                <w:sz w:val="24"/>
                <w:szCs w:val="24"/>
              </w:rPr>
              <w:t xml:space="preserve">Формування уміння пояснити власні дії, обґрунтувати обрані способи </w:t>
            </w:r>
            <w:r w:rsidRPr="00CF4D14">
              <w:rPr>
                <w:sz w:val="24"/>
                <w:szCs w:val="24"/>
                <w:lang w:val="ru-RU"/>
              </w:rPr>
              <w:t>розв’</w:t>
            </w:r>
            <w:r w:rsidRPr="00CF4D14">
              <w:rPr>
                <w:sz w:val="24"/>
                <w:szCs w:val="24"/>
              </w:rPr>
              <w:t>язання завдання</w:t>
            </w:r>
          </w:p>
        </w:tc>
      </w:tr>
      <w:tr w:rsidR="004D77B1" w:rsidRPr="00CF4D14" w:rsidTr="006E1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F4D14">
              <w:rPr>
                <w:b/>
                <w:bCs/>
                <w:sz w:val="24"/>
                <w:szCs w:val="24"/>
                <w:lang w:val="uk-UA"/>
              </w:rPr>
              <w:t>Тема 3. ЛІНІЙНІ РІВНЯННЯ ТА ЇХ СИСТЕМИ</w:t>
            </w:r>
          </w:p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  <w:p w:rsidR="004D77B1" w:rsidRPr="00CF4D14" w:rsidRDefault="004D77B1" w:rsidP="00E90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Лінійне рівняння з однією змінною. Лінійне рівняння з двома змінними та його графік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 xml:space="preserve">Система двох лінійних рівнянь з двома змінними </w:t>
            </w:r>
          </w:p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sz w:val="24"/>
                <w:szCs w:val="24"/>
                <w:lang w:val="uk-UA"/>
              </w:rPr>
              <w:t>Розв’язування систем двох лінійних рівнянь з двома змінними: графічним способом; способом підстановки; способом додавання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Лінійні рівняння та їх системи як математичні моделі текстових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jc w:val="left"/>
              <w:rPr>
                <w:sz w:val="24"/>
                <w:szCs w:val="24"/>
                <w:lang w:val="uk-UA"/>
              </w:rPr>
            </w:pPr>
            <w:r w:rsidRPr="00CF4D14">
              <w:rPr>
                <w:b/>
                <w:sz w:val="24"/>
                <w:szCs w:val="24"/>
                <w:lang w:val="uk-UA"/>
              </w:rPr>
              <w:lastRenderedPageBreak/>
              <w:t>Розуміє сутність понять</w:t>
            </w:r>
            <w:r w:rsidR="00F7177F" w:rsidRPr="00CF4D14">
              <w:rPr>
                <w:b/>
                <w:sz w:val="24"/>
                <w:szCs w:val="24"/>
                <w:lang w:val="uk-UA"/>
              </w:rPr>
              <w:t xml:space="preserve">: </w:t>
            </w:r>
            <w:r w:rsidRPr="00CF4D14">
              <w:rPr>
                <w:sz w:val="24"/>
                <w:szCs w:val="24"/>
                <w:lang w:val="uk-UA"/>
              </w:rPr>
              <w:t xml:space="preserve">рівняння з однією та двома змінними; лінійних рівнянь з </w:t>
            </w:r>
            <w:r w:rsidRPr="00CF4D14">
              <w:rPr>
                <w:sz w:val="24"/>
                <w:szCs w:val="24"/>
                <w:lang w:val="uk-UA"/>
              </w:rPr>
              <w:lastRenderedPageBreak/>
              <w:t>однією та двома змінними; системи двох лінійних рівнянь з двома змінними.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рівняння з однією та двома змінними, лінійних рівнянь з однією та двома змінними.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Називає 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(словесно – за своїми можливостями, дактильно, жестово): скільки розв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язків може мати лінійне рівняння з однією 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змінною та від чого це залежить, способи розв</w:t>
            </w:r>
            <w:r w:rsidR="00F7177F" w:rsidRPr="00CF4D1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язування лінійних рівнянь з двома змінними.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Дотримується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правил побудови графіків лінійних рівнянь із двома змінними.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Усвідомлює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випадки, коли система двох лінійних рівнянь з двома змінними має один розв’язок; має безліч розв’язків; не має розв’язків.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Розв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язує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 лінійне рівняння з однією змінною, (за допомогою вчителя) рівняння що зводяться до них, системи двох лінійних рівнянь з двома змінними, вказаними у змісті способами.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Читає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F7177F"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 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допомогою вчителя аналізує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задачі, складає схеми, таблиці, рівняння.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Розв</w:t>
            </w:r>
            <w:r w:rsidRPr="00CF4D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’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язує</w:t>
            </w:r>
            <w:r w:rsidR="00F717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допомогою вчителя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текстові задачі за допомогою лінійних рівнянь з однією змінною та прості задачі за допомогою систем двох лінійних рівнянь з двома змінними.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Поглиблення знань теоретичного матеріалу.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пам'яті уваги, мислення на основі 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засвоєння алгоритмів </w:t>
            </w:r>
            <w:r w:rsidR="006E137F"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розв</w:t>
            </w:r>
            <w:r w:rsidR="006E137F" w:rsidRPr="00CF4D14">
              <w:rPr>
                <w:rFonts w:ascii="Times New Roman" w:hAnsi="Times New Roman"/>
                <w:sz w:val="24"/>
                <w:szCs w:val="24"/>
              </w:rPr>
              <w:t>’</w:t>
            </w:r>
            <w:r w:rsidR="006E137F"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язання рівнянь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Сприяння подоланню недоліків в розвитку умінь здійснювати  аналіз ситуації, виділяти властивості і відносини  об’єктів, істотних для виконання даної діяльності,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осмислювати  сприйнятий матеріал.</w:t>
            </w:r>
          </w:p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свідомого визначення типу задачі та адекватного вибору способу її 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</w:t>
            </w: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6E13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язання, а також у</w:t>
            </w:r>
            <w:r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міння </w:t>
            </w:r>
            <w:r w:rsidR="006E137F" w:rsidRPr="00CF4D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обґрунтовувати свої дії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CF4D1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Сприяння розвитку загально навчальних вмінь і навичок: планування власної діяльності, розуміння змісту текстових і усних завдань, уміння виділяти них суттєву інформацію, правильно записувати умову задачі, адекватно обирати спосіб розв’язання, оформлювати відповідь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t>Розвиток здатності довільно концентрувати увагу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Розвиток навичок самоконтролю, уважності, дисциплінованості</w:t>
            </w:r>
          </w:p>
          <w:p w:rsidR="006E137F" w:rsidRPr="00CF4D14" w:rsidRDefault="006E137F" w:rsidP="00E90055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D1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контрольно-оцінних умінь (перевірка виконаного, виправлення помилок, внесення потрібних коректив).</w:t>
            </w:r>
          </w:p>
          <w:p w:rsidR="006E137F" w:rsidRPr="00CF4D14" w:rsidRDefault="006E137F" w:rsidP="00E90055">
            <w:pPr>
              <w:pStyle w:val="11"/>
              <w:ind w:left="0" w:firstLine="317"/>
              <w:rPr>
                <w:sz w:val="24"/>
                <w:szCs w:val="24"/>
              </w:rPr>
            </w:pPr>
            <w:r w:rsidRPr="00CF4D14">
              <w:rPr>
                <w:sz w:val="24"/>
                <w:szCs w:val="24"/>
              </w:rPr>
              <w:t>Розвиток уміння використовувати набуті знання і навички у життєвих ситуаціях</w:t>
            </w:r>
          </w:p>
          <w:p w:rsidR="004D77B1" w:rsidRPr="00CF4D14" w:rsidRDefault="004D77B1" w:rsidP="00E90055">
            <w:pPr>
              <w:pStyle w:val="ListParagraph"/>
              <w:spacing w:after="0" w:line="240" w:lineRule="auto"/>
              <w:ind w:left="-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B1" w:rsidRPr="00CF4D14" w:rsidTr="006E13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1" w:rsidRPr="00CF4D14" w:rsidRDefault="004D77B1" w:rsidP="00E90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7B1" w:rsidRPr="00CF4D14" w:rsidRDefault="004D77B1" w:rsidP="00E900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D77B1" w:rsidRPr="00CF4D14" w:rsidSect="00F7177F">
      <w:foot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9" w:rsidRDefault="00A11139">
      <w:r>
        <w:separator/>
      </w:r>
    </w:p>
  </w:endnote>
  <w:endnote w:type="continuationSeparator" w:id="0">
    <w:p w:rsidR="00A11139" w:rsidRDefault="00A1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055" w:rsidRDefault="00E9005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2E56">
      <w:rPr>
        <w:noProof/>
      </w:rPr>
      <w:t>1</w:t>
    </w:r>
    <w:r>
      <w:fldChar w:fldCharType="end"/>
    </w:r>
  </w:p>
  <w:p w:rsidR="00E90055" w:rsidRDefault="00E900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9" w:rsidRDefault="00A11139">
      <w:r>
        <w:separator/>
      </w:r>
    </w:p>
  </w:footnote>
  <w:footnote w:type="continuationSeparator" w:id="0">
    <w:p w:rsidR="00A11139" w:rsidRDefault="00A1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7B1"/>
    <w:rsid w:val="00021736"/>
    <w:rsid w:val="00171071"/>
    <w:rsid w:val="001E62F7"/>
    <w:rsid w:val="002576EE"/>
    <w:rsid w:val="002A39BC"/>
    <w:rsid w:val="00386DE7"/>
    <w:rsid w:val="0039177C"/>
    <w:rsid w:val="00422C96"/>
    <w:rsid w:val="004D77B1"/>
    <w:rsid w:val="005E7911"/>
    <w:rsid w:val="00616C39"/>
    <w:rsid w:val="006E137F"/>
    <w:rsid w:val="00742E56"/>
    <w:rsid w:val="00785B64"/>
    <w:rsid w:val="00792C21"/>
    <w:rsid w:val="007D5064"/>
    <w:rsid w:val="00892C21"/>
    <w:rsid w:val="008E26DB"/>
    <w:rsid w:val="00931932"/>
    <w:rsid w:val="009B287D"/>
    <w:rsid w:val="009B509A"/>
    <w:rsid w:val="00A11139"/>
    <w:rsid w:val="00A57096"/>
    <w:rsid w:val="00A648E5"/>
    <w:rsid w:val="00A95674"/>
    <w:rsid w:val="00A96AD6"/>
    <w:rsid w:val="00B91187"/>
    <w:rsid w:val="00C05869"/>
    <w:rsid w:val="00C13FBA"/>
    <w:rsid w:val="00C81749"/>
    <w:rsid w:val="00CF4D14"/>
    <w:rsid w:val="00D27F68"/>
    <w:rsid w:val="00E62DA4"/>
    <w:rsid w:val="00E83743"/>
    <w:rsid w:val="00E90055"/>
    <w:rsid w:val="00EC6D4C"/>
    <w:rsid w:val="00F155A7"/>
    <w:rsid w:val="00F53A00"/>
    <w:rsid w:val="00F635A5"/>
    <w:rsid w:val="00F7177F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39B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azdel">
    <w:name w:val="razdel"/>
    <w:rsid w:val="004D77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4D77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lang w:val="en-US" w:eastAsia="uk-UA"/>
    </w:rPr>
  </w:style>
  <w:style w:type="paragraph" w:customStyle="1" w:styleId="TableTextabzac">
    <w:name w:val="Table Text_abzac"/>
    <w:rsid w:val="004D77B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lang w:val="en-US" w:eastAsia="uk-UA"/>
    </w:rPr>
  </w:style>
  <w:style w:type="paragraph" w:customStyle="1" w:styleId="11">
    <w:name w:val="Абзац списка1"/>
    <w:basedOn w:val="a"/>
    <w:rsid w:val="004D77B1"/>
    <w:pPr>
      <w:spacing w:after="0" w:line="240" w:lineRule="auto"/>
      <w:ind w:left="720"/>
    </w:pPr>
    <w:rPr>
      <w:rFonts w:ascii="Times New Roman" w:eastAsia="Batang" w:hAnsi="Times New Roman"/>
      <w:sz w:val="20"/>
      <w:szCs w:val="20"/>
      <w:lang w:val="uk-UA"/>
    </w:rPr>
  </w:style>
  <w:style w:type="paragraph" w:customStyle="1" w:styleId="ListParagraph">
    <w:name w:val="List Paragraph"/>
    <w:basedOn w:val="a"/>
    <w:rsid w:val="004D77B1"/>
    <w:pPr>
      <w:ind w:left="720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2A39BC"/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a3">
    <w:name w:val="No Spacing"/>
    <w:link w:val="a4"/>
    <w:qFormat/>
    <w:rsid w:val="002A39BC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rsid w:val="002A39B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05869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5">
    <w:name w:val="header"/>
    <w:basedOn w:val="a"/>
    <w:link w:val="a6"/>
    <w:rsid w:val="00E90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0055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E90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9005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7-й клас</vt:lpstr>
    </vt:vector>
  </TitlesOfParts>
  <Company>HOME</Company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7-й клас</dc:title>
  <dc:creator>Sekretar</dc:creator>
  <cp:lastModifiedBy>Админ</cp:lastModifiedBy>
  <cp:revision>2</cp:revision>
  <dcterms:created xsi:type="dcterms:W3CDTF">2021-01-04T08:38:00Z</dcterms:created>
  <dcterms:modified xsi:type="dcterms:W3CDTF">2021-01-04T08:38:00Z</dcterms:modified>
</cp:coreProperties>
</file>